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6657172.xml.htm"/>
      <w:bookmarkStart w:id="1" w:name="kswkform3_178665717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Dooley Kirt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5340 KIETZKE LANE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RENO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Employers Holdings, Inc.</w:t>
              </w:r>
            </w:hyperlink>
            <w:r>
              <w:rPr/>
              <w:t xml:space="preserve"> [ </w:t>
            </w:r>
            <w:r>
              <w:rPr>
                <w:rFonts w:ascii="Times;serif" w:hAnsi="Times;serif"/>
                <w:color w:val="0000FF"/>
                <w:sz w:val="24"/>
                <w:shd w:fill="FFFFFF" w:val="clear"/>
              </w:rPr>
              <w:t>EIG</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Actuary</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Lindsay Holt,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LIMITED POWER OF ATTORNEY FOR</w:t>
        <w:br/>
        <w:t>SECTION 16 REPORTING OBLIGATIONS</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Know all by these presents, that the undersigned hereby makes, constitutes and appoints Michael A. Pedraja and Lindsay Holt, and each of them, as the undersigned’s true and lawful attorney-in-fact, with full power and authority as hereinafter described on behalf of and in the name, place and stead of the undersigned to:</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    prepare, execute, acknowledge, deliver and file Forms 3, 4, and 5 (including any amendments thereto) with respect to the securities of Employers Holdings, Inc., a Nevada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    perform any and all other acts which in the discretion of such attorney-in-fact are necessary or desirable for and on behalf of the undersigned in connection with the foregoing.</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undersigned acknowledges that:</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this Power of Attorney authorizes, but does not require, such attorney-in-fact to act in their discretion on information provided to such attorney-in-fact without independent verification of such information;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    any documents prepared and/or executed by such attorney-in-fact on behalf of the undersigned pursuant to this Power of Attorney will be in such form and will contain such information and disclosure as such attorney-in-fact, in his or her discretion, deems necessary or desirable;</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    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    this Power of Attorney does not relieve the undersigned from responsibility for compliance with the undersigned's obligations under the Exchange Act, including, without limitation, the reporting requirements under Section 16 of the Exchange Act.</w:t>
      </w: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Power of Attorney.</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Power of Attorney shall remain in full force and effect until revoked by the undersigned in a signed writing delivered to such attorney-in-fact.</w:t>
      </w:r>
    </w:p>
    <w:p>
      <w:pPr>
        <w:pStyle w:val="TextBody"/>
        <w:bidi w:val="0"/>
        <w:spacing w:lineRule="auto" w:line="288" w:before="240" w:after="283"/>
        <w:ind w:left="0" w:right="0" w:firstLine="720"/>
        <w:jc w:val="left"/>
        <w:rPr/>
      </w:pPr>
      <w:r>
        <w:rPr>
          <w:rFonts w:ascii="Times New Roman;serif" w:hAnsi="Times New Roman;serif"/>
          <w:b w:val="false"/>
          <w:color w:val="000000"/>
          <w:sz w:val="24"/>
        </w:rPr>
        <w:t>IN WITNESS WHEREOF, the undersigned has caused this Power of Attorney to be executed as of this 7</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of August 2026.</w: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Kirt M. Dooley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Kirt Dooley</w: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STATE OF NEVADA</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COUNTY OF WASHOE</w:t>
      </w:r>
    </w:p>
    <w:p>
      <w:pPr>
        <w:pStyle w:val="TextBody"/>
        <w:bidi w:val="0"/>
        <w:spacing w:before="0" w:after="0"/>
        <w:jc w:val="left"/>
        <w:rPr/>
      </w:pPr>
      <w:r>
        <w:rPr/>
      </w:r>
    </w:p>
    <w:p>
      <w:pPr>
        <w:pStyle w:val="TextBody"/>
        <w:bidi w:val="0"/>
        <w:spacing w:lineRule="auto" w:line="288" w:before="240" w:after="283"/>
        <w:ind w:left="0" w:right="0" w:firstLine="720"/>
        <w:jc w:val="left"/>
        <w:rPr/>
      </w:pPr>
      <w:r>
        <w:rPr>
          <w:rFonts w:ascii="Times New Roman;serif" w:hAnsi="Times New Roman;serif"/>
          <w:b w:val="false"/>
          <w:color w:val="000000"/>
          <w:sz w:val="24"/>
        </w:rPr>
        <w:t>On this 7</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of August, 2026, Kirt Dooley, personally appeared before me, and acknowledged that he executed the foregoing instrument for the purposes therein contained.</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I have hereunto set my hand and official seal.</w:t>
      </w:r>
    </w:p>
    <w:p>
      <w:pPr>
        <w:pStyle w:val="TextBody"/>
        <w:bidi w:val="0"/>
        <w:spacing w:before="240" w:after="283"/>
        <w:ind w:left="0" w:right="0" w:firstLine="720"/>
        <w:jc w:val="left"/>
        <w:rPr/>
      </w:pPr>
      <w:r>
        <w:rPr/>
      </w:r>
    </w:p>
    <w:p>
      <w:pPr>
        <w:pStyle w:val="TextBody"/>
        <w:bidi w:val="0"/>
        <w:spacing w:lineRule="auto" w:line="288" w:before="24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Tanya M. Yamagata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Tanya M. Yamagata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Notary Public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85445"/>
                <wp:effectExtent l="0" t="0" r="0" b="0"/>
                <wp:wrapNone/>
                <wp:docPr id="4" name="Frame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0449" TargetMode="External"/><Relationship Id="rId3" Type="http://schemas.openxmlformats.org/officeDocument/2006/relationships/hyperlink" Target="http://www.sec.gov/cgi-bin/browse-edgar?action=getcompany&amp;CIK=000137904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979</Words>
  <Characters>5355</Characters>
  <CharactersWithSpaces>6294</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